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body>
    <w:p w:rsidR="0014271B" w:rsidRDefault="0014271B" w:rsidP="0014271B">
      <w:pPr>
        <w:spacing w:line="580" w:lineRule="exact"/>
        <w:ind w:rightChars="11" w:right="31680"/>
        <w:rPr>
          <w:rFonts w:ascii="仿宋_GB2312" w:eastAsia="仿宋_GB2312"/>
          <w:sz w:val="32"/>
          <w:szCs w:val="32"/>
        </w:rPr>
      </w:pPr>
      <w:r>
        <w:rPr>
          <w:noProof/>
        </w:rPr>
        <w:pict>
          <v:shapetype id="_x0000_t202" coordsize="21600,21600" o:spt="202" path="m,l,21600r21600,l21600,xe">
            <v:stroke joinstyle="miter"/>
            <v:path gradientshapeok="t" o:connecttype="rect"/>
          </v:shapetype>
          <v:shape id="_x0000_s1027" type="#_x0000_t202" style="position:absolute;left:0;text-align:left;margin-left:0;margin-top:-31.2pt;width:441pt;height:64.75pt;z-index:251657216" stroked="f">
            <v:textbox style="mso-next-textbox:#_x0000_s1027">
              <w:txbxContent>
                <w:p w:rsidR="0014271B" w:rsidRPr="009E5D6B" w:rsidRDefault="0014271B" w:rsidP="0077152E">
                  <w:pPr>
                    <w:jc w:val="distribute"/>
                    <w:rPr>
                      <w:rFonts w:ascii="方正小标宋简体" w:eastAsia="方正小标宋简体"/>
                      <w:color w:val="FF0000"/>
                      <w:sz w:val="72"/>
                      <w:szCs w:val="72"/>
                    </w:rPr>
                  </w:pPr>
                  <w:r w:rsidRPr="009E5D6B">
                    <w:rPr>
                      <w:rFonts w:ascii="方正小标宋简体" w:eastAsia="方正小标宋简体" w:cs="方正小标宋简体" w:hint="eastAsia"/>
                      <w:color w:val="FF0000"/>
                      <w:sz w:val="72"/>
                      <w:szCs w:val="72"/>
                    </w:rPr>
                    <w:t>广州市番禺区环境保护局</w:t>
                  </w:r>
                </w:p>
              </w:txbxContent>
            </v:textbox>
          </v:shape>
        </w:pict>
      </w:r>
      <w:r>
        <w:rPr>
          <w:noProof/>
        </w:rPr>
        <w:pict>
          <v:shape id="_x0000_s1028" type="#_x0000_t202" style="position:absolute;left:0;text-align:left;margin-left:5in;margin-top:-85.8pt;width:141.6pt;height:23.2pt;z-index:-251658240;mso-wrap-style:none" stroked="f">
            <v:textbox style="mso-next-textbox:#_x0000_s1028;mso-fit-shape-to-text:t">
              <w:txbxContent>
                <w:p w:rsidR="0014271B" w:rsidRPr="00261D87" w:rsidRDefault="0014271B" w:rsidP="00261D87"/>
              </w:txbxContent>
            </v:textbox>
            <w10:wrap type="square"/>
          </v:shape>
        </w:pict>
      </w:r>
      <w:r>
        <w:rPr>
          <w:noProof/>
        </w:rPr>
        <w:pict>
          <v:shape id="_x0000_s1029" type="#_x0000_t202" style="position:absolute;left:0;text-align:left;margin-left:5in;margin-top:-85.8pt;width:141.6pt;height:23.2pt;z-index:-251660288;mso-wrap-style:none" stroked="f">
            <v:textbox style="mso-next-textbox:#_x0000_s1029;mso-fit-shape-to-text:t">
              <w:txbxContent>
                <w:p w:rsidR="0014271B" w:rsidRPr="00706DC5" w:rsidRDefault="0014271B" w:rsidP="00706DC5"/>
              </w:txbxContent>
            </v:textbox>
            <w10:wrap type="square"/>
          </v:shape>
        </w:pict>
      </w:r>
      <w:r>
        <w:rPr>
          <w:rFonts w:eastAsia="仿宋_GB2312"/>
          <w:sz w:val="32"/>
          <w:szCs w:val="32"/>
        </w:rPr>
        <w:t xml:space="preserve">                                          </w:t>
      </w:r>
    </w:p>
    <w:p w:rsidR="0014271B" w:rsidRDefault="0014271B">
      <w:pPr>
        <w:spacing w:line="580" w:lineRule="exact"/>
        <w:ind w:right="11"/>
        <w:jc w:val="center"/>
        <w:rPr>
          <w:rFonts w:eastAsia="公文小标宋简"/>
          <w:sz w:val="44"/>
          <w:szCs w:val="44"/>
        </w:rPr>
      </w:pPr>
      <w:r>
        <w:rPr>
          <w:noProof/>
        </w:rPr>
        <w:pict>
          <v:line id="_x0000_s1030" style="position:absolute;left:0;text-align:left;z-index:251659264" from=".3pt,7.65pt" to="441.3pt,7.65pt" strokecolor="red" strokeweight="4.5pt">
            <v:stroke linestyle="thickThin"/>
          </v:line>
        </w:pict>
      </w:r>
    </w:p>
    <w:p w:rsidR="0014271B" w:rsidRPr="00DC1D0D" w:rsidRDefault="0014271B" w:rsidP="009C61E0">
      <w:pPr>
        <w:tabs>
          <w:tab w:val="left" w:pos="6804"/>
        </w:tabs>
        <w:spacing w:line="500" w:lineRule="exact"/>
        <w:jc w:val="right"/>
        <w:rPr>
          <w:rFonts w:ascii="仿宋_GB2312" w:eastAsia="仿宋_GB2312"/>
          <w:sz w:val="32"/>
          <w:szCs w:val="32"/>
        </w:rPr>
      </w:pPr>
      <w:r w:rsidRPr="00DC1D0D">
        <w:rPr>
          <w:rFonts w:ascii="仿宋_GB2312" w:eastAsia="仿宋_GB2312" w:cs="仿宋_GB2312" w:hint="eastAsia"/>
          <w:sz w:val="32"/>
          <w:szCs w:val="32"/>
        </w:rPr>
        <w:t>穗(番)环管影[2018]258号</w:t>
      </w:r>
    </w:p>
    <w:p w:rsidR="0014271B"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p>
    <w:p w:rsidR="0014271B" w:rsidRPr="00716C35"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p>
    <w:p w:rsidR="0014271B" w:rsidRDefault="0014271B" w:rsidP="00577DE3">
      <w:pPr>
        <w:pStyle w:val="HTMLPreformatted"/>
        <w:autoSpaceDE w:val="0"/>
        <w:autoSpaceDN w:val="0"/>
        <w:adjustRightInd w:val="0"/>
        <w:spacing w:line="580" w:lineRule="exact"/>
        <w:ind w:firstLineChars="200" w:firstLine="31680"/>
        <w:jc w:val="both"/>
        <w:rPr>
          <w:rFonts w:ascii="Times New Roman" w:eastAsia="仿宋_GB2312" w:hAnsi="Times New Roman" w:cs="Times New Roman"/>
          <w:sz w:val="32"/>
          <w:szCs w:val="32"/>
        </w:rPr>
      </w:pPr>
      <w:r>
        <w:rPr>
          <w:rFonts w:ascii="Times New Roman" w:eastAsia="仿宋_GB2312" w:hAnsi="Times New Roman" w:cs="仿宋_GB2312" w:hint="eastAsia"/>
          <w:sz w:val="32"/>
          <w:szCs w:val="32"/>
        </w:rPr>
        <w:p w:rsidR="00032A30" w:rsidRPr="009976D9" w:rsidRDefault="00032A30" w:rsidP="00CF6E14">
          <w:pPr>
            <w:spacing w:line="580" w:lineRule="exact"/>
            <w:ind w:rightChars="11" w:right="23"/>
            <w:rPr>
              <w:rFonts w:ascii="仿宋_GB2312" w:eastAsia="仿宋_GB2312"/>
              <w:sz w:val="32"/>
              <w:szCs w:val="32"/>
            </w:rPr>
          </w:pPr>
          <w:r>
            <w:rPr>
              <w:rFonts w:eastAsia="仿宋_GB2312"/>
              <w:sz w:val="32"/>
              <w:szCs w:val="32"/>
            </w:rPr>
            <w:t xml:space="preserve">                            </w:t>
          </w:r>
        </w:p>
        <w:p w:rsidR="00032A30" w:rsidRPr="008B345E" w:rsidRDefault="00032A30" w:rsidP="008B345E">
          <w:pPr>
            <w:autoSpaceDE w:val="0"/>
            <w:autoSpaceDN w:val="0"/>
            <w:adjustRightInd w:val="0"/>
            <w:spacing w:line="560" w:lineRule="exact"/>
            <w:jc w:val="center"/>
            <w:rPr>
              <w:rFonts w:ascii="方正小标宋简体" w:eastAsia="方正小标宋简体"/>
              <w:sz w:val="44"/>
              <w:szCs w:val="44"/>
            </w:rPr>
          </w:pPr>
          <w:r>
            <w:rPr>
              <w:rFonts w:ascii="方正小标宋简体" w:eastAsia="方正小标宋简体" w:cs="方正小标宋简体" w:hint="eastAsia"/>
              <w:sz w:val="44"/>
              <w:szCs w:val="44"/>
            </w:rPr>
            <w:t>关于广州华立科技股份有限公司新建厂房 --商用游戏游艺设备扩产项目及研发中心建设项目项目环境影响报告表的批复</w:t>
          </w:r>
        </w:p>
        <w:p w:rsidR="00032A30" w:rsidRPr="007A53B1" w:rsidRDefault="00032A30" w:rsidP="00CF6E14">
          <w:pPr>
            <w:tabs>
              <w:tab w:val="left" w:pos="6804"/>
            </w:tabs>
            <w:autoSpaceDE w:val="0"/>
            <w:autoSpaceDN w:val="0"/>
            <w:adjustRightInd w:val="0"/>
            <w:spacing w:line="560" w:lineRule="exact"/>
            <w:ind w:firstLineChars="200" w:firstLine="640"/>
            <w:jc w:val="right"/>
            <w:rPr>
              <w:rFonts w:eastAsia="仿宋_GB2312"/>
              <w:sz w:val="32"/>
              <w:szCs w:val="32"/>
            </w:rPr>
          </w:pPr>
        </w:p>
        <w:p w:rsidR="00032A30" w:rsidRPr="009976D9" w:rsidRDefault="00032A30">
          <w:pPr>
            <w:pStyle w:val="HTML"/>
            <w:autoSpaceDE w:val="0"/>
            <w:autoSpaceDN w:val="0"/>
            <w:adjustRightInd w:val="0"/>
            <w:spacing w:line="600" w:lineRule="exact"/>
            <w:jc w:val="both"/>
            <w:rPr>
              <w:rFonts w:ascii="Times New Roman" w:eastAsia="仿宋_GB2312" w:hAnsi="Times New Roman" w:cs="Times New Roman"/>
              <w:sz w:val="32"/>
              <w:szCs w:val="32"/>
            </w:rPr>
          </w:pPr>
          <w:r w:rsidRPr="009976D9">
            <w:rPr>
              <w:rFonts w:ascii="Times New Roman" w:eastAsia="仿宋_GB2312" w:hAnsi="Times New Roman" w:cs="仿宋_GB2312" w:hint="eastAsia"/>
              <w:sz w:val="32"/>
              <w:szCs w:val="32"/>
            </w:rPr>
            <w:t>广州华立科技股份有限公司</w:t>
          </w:r>
          <w:r w:rsidRPr="009976D9">
            <w:rPr>
              <w:rFonts w:ascii="Times New Roman" w:eastAsia="仿宋_GB2312" w:hAnsi="Times New Roman" w:cs="仿宋_GB2312" w:hint="eastAsia"/>
              <w:sz w:val="32"/>
              <w:szCs w:val="32"/>
            </w:rPr>
            <w:t>:</w:t>
          </w:r>
        </w:p>
        <w:p w:rsidR="00CF6E14" w:rsidRDefault="00CF6E14" w:rsidP="00CF6E14">
          <w:pPr>
            <w:ind w:firstLineChars="200" w:firstLine="640"/>
            <w:rPr>
              <w:rFonts w:ascii="仿宋_GB2312" w:eastAsia="仿宋_GB2312"/>
              <w:sz w:val="32"/>
              <w:szCs w:val="32"/>
            </w:rPr>
          </w:pPr>
          <w:r>
            <w:rPr>
              <w:rFonts w:ascii="仿宋_GB2312" w:eastAsia="仿宋_GB2312" w:hint="eastAsia"/>
              <w:sz w:val="32"/>
              <w:szCs w:val="32"/>
            </w:rPr>
            <w:t>你单位报送的《广州华立科技股份有限公司新建厂房--商用游戏游艺设备扩产项目及研发中心建设项目环境影响报告表》（以下简称“《报告表》”）及附送资料收悉。经研究，现批复如下：</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一、广州华立科技股份有限公司新建厂房--商用游戏游艺设备扩产项目及研发中心建设项目（以下简称“该项目”）位于广州市</w:t>
          </w:r>
          <w:proofErr w:type="gramStart"/>
          <w:r>
            <w:rPr>
              <w:rFonts w:ascii="仿宋_GB2312" w:eastAsia="仿宋_GB2312" w:hint="eastAsia"/>
              <w:sz w:val="32"/>
              <w:szCs w:val="32"/>
            </w:rPr>
            <w:t>番禺区</w:t>
          </w:r>
          <w:proofErr w:type="gramEnd"/>
          <w:r>
            <w:rPr>
              <w:rFonts w:ascii="仿宋_GB2312" w:eastAsia="仿宋_GB2312" w:hint="eastAsia"/>
              <w:sz w:val="32"/>
              <w:szCs w:val="32"/>
            </w:rPr>
            <w:t>石</w:t>
          </w:r>
          <w:r>
            <w:rPr>
              <w:rFonts w:ascii="宋体" w:hAnsi="宋体" w:cs="宋体" w:hint="eastAsia"/>
              <w:sz w:val="32"/>
              <w:szCs w:val="32"/>
            </w:rPr>
            <w:t>碁</w:t>
          </w:r>
          <w:r>
            <w:rPr>
              <w:rFonts w:ascii="仿宋_GB2312" w:eastAsia="仿宋_GB2312" w:hAnsi="仿宋_GB2312" w:cs="仿宋_GB2312" w:hint="eastAsia"/>
              <w:sz w:val="32"/>
              <w:szCs w:val="32"/>
            </w:rPr>
            <w:t>镇</w:t>
          </w:r>
          <w:r>
            <w:rPr>
              <w:rFonts w:ascii="宋体" w:hAnsi="宋体" w:cs="宋体" w:hint="eastAsia"/>
              <w:sz w:val="32"/>
              <w:szCs w:val="32"/>
            </w:rPr>
            <w:t>石碁</w:t>
          </w:r>
          <w:r>
            <w:rPr>
              <w:rFonts w:ascii="仿宋_GB2312" w:eastAsia="仿宋_GB2312" w:hAnsi="仿宋_GB2312" w:cs="仿宋_GB2312" w:hint="eastAsia"/>
              <w:sz w:val="32"/>
              <w:szCs w:val="32"/>
            </w:rPr>
            <w:t>村储备用地二期SQG16-04地块</w:t>
          </w:r>
          <w:r>
            <w:rPr>
              <w:rFonts w:ascii="仿宋_GB2312" w:eastAsia="仿宋_GB2312" w:hint="eastAsia"/>
              <w:sz w:val="32"/>
              <w:szCs w:val="32"/>
            </w:rPr>
            <w:t>，申报内容为生产各系列的商用游戏游艺设备，年产商用游戏游艺设备16000台。该项目占地面积15363.9平方米，总建筑面积57631平方米，主要建筑物有1栋地上 8 层、局部为6层和7层的生产厂房，并建设地下一层地下室。主要设备有数控转塔冲床（CNC）3台，光纤式激光切割机2台，冲床8台，剪床2台，焊机12台，点焊机8台，植焊机8台，折弯机15台，打磨机12台，CNC 加工中心5台，锣</w:t>
          </w:r>
          <w:proofErr w:type="gramStart"/>
          <w:r>
            <w:rPr>
              <w:rFonts w:ascii="仿宋_GB2312" w:eastAsia="仿宋_GB2312" w:hint="eastAsia"/>
              <w:sz w:val="32"/>
              <w:szCs w:val="32"/>
            </w:rPr>
            <w:t>铣</w:t>
          </w:r>
          <w:proofErr w:type="gramEnd"/>
          <w:r>
            <w:rPr>
              <w:rFonts w:ascii="仿宋_GB2312" w:eastAsia="仿宋_GB2312" w:hint="eastAsia"/>
              <w:sz w:val="32"/>
              <w:szCs w:val="32"/>
            </w:rPr>
            <w:t>机3台，</w:t>
          </w:r>
          <w:proofErr w:type="gramStart"/>
          <w:r>
            <w:rPr>
              <w:rFonts w:ascii="仿宋_GB2312" w:eastAsia="仿宋_GB2312" w:hint="eastAsia"/>
              <w:sz w:val="32"/>
              <w:szCs w:val="32"/>
            </w:rPr>
            <w:t>电脑截板机</w:t>
          </w:r>
          <w:proofErr w:type="gramEnd"/>
          <w:r>
            <w:rPr>
              <w:rFonts w:ascii="仿宋_GB2312" w:eastAsia="仿宋_GB2312" w:hint="eastAsia"/>
              <w:sz w:val="32"/>
              <w:szCs w:val="32"/>
            </w:rPr>
            <w:t>1台，锯床1台，</w:t>
          </w:r>
          <w:proofErr w:type="gramStart"/>
          <w:r>
            <w:rPr>
              <w:rFonts w:ascii="仿宋_GB2312" w:eastAsia="仿宋_GB2312" w:hint="eastAsia"/>
              <w:sz w:val="32"/>
              <w:szCs w:val="32"/>
            </w:rPr>
            <w:t>钻床机</w:t>
          </w:r>
          <w:proofErr w:type="gramEnd"/>
          <w:r>
            <w:rPr>
              <w:rFonts w:ascii="仿宋_GB2312" w:eastAsia="仿宋_GB2312" w:hint="eastAsia"/>
              <w:sz w:val="32"/>
              <w:szCs w:val="32"/>
            </w:rPr>
            <w:t>2台，砂光机1台，空压机5台；员工350名，内部不安排食宿。</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按照《报告表》的评价结论，在落实各项环境保护措施后，该项目产生的污染物及不良环境影响能够得到有效控制，从环境保护角度，在拟选址处建设可行。经审查，我局原则同意《报告表》评价结论。该项目应当按照《报告表》所述性质、规模、地点、生产工艺和环境保护措施进行建设。</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二、该项目各类污染物排放控制要求如下：</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（一）废水污染物排放纳入前锋净水厂处理，执行《水污染物排放限值》（DB44/26-2001）第二时段三级标准。生活污水排放量不超过12.6吨/日。</w:t>
          </w:r>
        </w:p>
        <w:p w:rsidR="00CF6E14" w:rsidRDefault="00CF6E14" w:rsidP="00CF6E14">
          <w:pPr>
            <w:ind w:firstLineChars="200" w:firstLine="640"/>
            <w:rPr>
              <w:rFonts w:ascii="仿宋" w:eastAsia="仿宋" w:hAnsi="仿宋" w:hint="eastAsia"/>
              <w:sz w:val="32"/>
              <w:szCs w:val="32"/>
            </w:rPr>
          </w:pPr>
          <w:r>
            <w:rPr>
              <w:rFonts w:ascii="仿宋_GB2312" w:eastAsia="仿宋_GB2312" w:hint="eastAsia"/>
              <w:sz w:val="32"/>
              <w:szCs w:val="32"/>
            </w:rPr>
            <w:t>（二）</w:t>
          </w:r>
          <w:r>
            <w:rPr>
              <w:rFonts w:ascii="仿宋" w:eastAsia="仿宋" w:hAnsi="仿宋" w:hint="eastAsia"/>
              <w:color w:val="080808"/>
              <w:kern w:val="0"/>
              <w:sz w:val="32"/>
              <w:szCs w:val="32"/>
            </w:rPr>
            <w:t>木质粉尘、焊接烟尘和开料工序产生的金属粉尘排放执行广东省地方标准《大气污染物排放限值》（DB44/27-2001）第二时段中的颗粒物无组织排放监控点浓度限值的要求；冷轧板打磨工序产生的金属粉尘执行广东省地方标准《大气污染物排放限值》（DB44/27-2001）中第二时段二级标准要求和第二时段中的颗粒物无组织排放监控点浓度限值要求；组立工序产生的有机废气达到广东省《家具制造行业挥发性有机化合物排放标准》（DB44/814-2010）表2的无组织排放监控点浓度限值；备用柴油发电机燃油尾气排放执行广东省地方标准《大气污染物排放限值》（DB44/27-2001）第二时段二级标准。</w:t>
          </w:r>
        </w:p>
        <w:p w:rsidR="00CF6E14" w:rsidRDefault="00CF6E14" w:rsidP="00CF6E14">
          <w:pPr>
            <w:ind w:firstLineChars="200" w:firstLine="640"/>
            <w:rPr>
              <w:rFonts w:ascii="仿宋_GB2312" w:eastAsia="仿宋_GB2312" w:hAnsi="Calibri" w:hint="eastAsia"/>
              <w:sz w:val="32"/>
              <w:szCs w:val="32"/>
            </w:rPr>
          </w:pPr>
          <w:r>
            <w:rPr>
              <w:rFonts w:ascii="仿宋_GB2312" w:eastAsia="仿宋_GB2312" w:hint="eastAsia"/>
              <w:sz w:val="32"/>
              <w:szCs w:val="32"/>
            </w:rPr>
            <w:t>（三）边界噪声排放执行《工业企业厂界环境噪声排放标准》（GB12348-2008）2类区限值，即：昼间≤60分贝，夜间≤50分贝。</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三、该项目应当认真落实《报告表》提出的各项环境保护措施，重点做好以下工作：</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（一）生活污水经市政污水管网汇入前锋净水厂处理。项目设置污水排放口1个。</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二）木工工序配套粉尘收集及处理装置；冷轧板打磨工序的粉尘废气配套收集装置及处理设施，经专用管道引至所在建筑物楼顶高空排放；发电机配套有效的废气净化设施，处理后的燃油尾气经专用管道引至所在建筑物楼顶高空排放。加强车间的通风换气。项目设置废气排放口2个。</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（三）对</w:t>
          </w:r>
          <w:proofErr w:type="gramStart"/>
          <w:r>
            <w:rPr>
              <w:rFonts w:ascii="仿宋_GB2312" w:eastAsia="仿宋_GB2312" w:hint="eastAsia"/>
              <w:sz w:val="32"/>
              <w:szCs w:val="32"/>
            </w:rPr>
            <w:t>调试区进行独立围闭</w:t>
          </w:r>
          <w:proofErr w:type="gramEnd"/>
          <w:r>
            <w:rPr>
              <w:rFonts w:ascii="仿宋_GB2312" w:eastAsia="仿宋_GB2312" w:hint="eastAsia"/>
              <w:sz w:val="32"/>
              <w:szCs w:val="32"/>
            </w:rPr>
            <w:t>车间设计，若调试游戏机出现问题或调试完成，应立即调停游戏机。生产车间合理布局，选用低噪声设备，对高噪声设备做好减振、消声、隔音处理，确保边界噪声达标。</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（四）</w:t>
          </w:r>
          <w:proofErr w:type="gramStart"/>
          <w:r>
            <w:rPr>
              <w:rFonts w:ascii="仿宋_GB2312" w:eastAsia="仿宋_GB2312" w:hint="eastAsia"/>
              <w:sz w:val="32"/>
              <w:szCs w:val="32"/>
            </w:rPr>
            <w:t>废胶水桶</w:t>
          </w:r>
          <w:proofErr w:type="gramEnd"/>
          <w:r>
            <w:rPr>
              <w:rFonts w:ascii="仿宋_GB2312" w:eastAsia="仿宋_GB2312" w:hint="eastAsia"/>
              <w:sz w:val="32"/>
              <w:szCs w:val="32"/>
            </w:rPr>
            <w:t>、废机油、含机油抹布属于危险废物，</w:t>
          </w:r>
          <w:proofErr w:type="gramStart"/>
          <w:r>
            <w:rPr>
              <w:rFonts w:ascii="仿宋_GB2312" w:eastAsia="仿宋_GB2312" w:hint="eastAsia"/>
              <w:sz w:val="32"/>
              <w:szCs w:val="32"/>
            </w:rPr>
            <w:t>须设置</w:t>
          </w:r>
          <w:proofErr w:type="gramEnd"/>
          <w:r>
            <w:rPr>
              <w:rFonts w:ascii="仿宋_GB2312" w:eastAsia="仿宋_GB2312" w:hint="eastAsia"/>
              <w:sz w:val="32"/>
              <w:szCs w:val="32"/>
            </w:rPr>
            <w:t>符合《危险废物贮存污染控制标准》（GB18597-2001）要求的专用贮存场所存放并委托具备危险废物处理资质的机构处理，有关委托合同须报我局执法监察大队备案。</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四、该项目的性质、规模、地点、采用的生产工艺或者防治污染、防止生态破坏的措施发生重大变动的，你单位应当重新报批环境影响评价文件。</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五、自《报告表》批准之日起超过五年，方决定该项目开工建设的，《报告表》应当在开工建设前报我局重新审核。未经我局重新审核同意的，不得擅自开工建设。</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六、该项目建设应严格执行配套建设的环境保护设施与主体工程同时设计、同时施工、同时投产使用的环境保护“三同时”制度，具体要求如下：</w:t>
          </w:r>
        </w:p>
        <w:p w:rsidR="00CF6E14" w:rsidRDefault="00CF6E14" w:rsidP="00CF6E14">
          <w:pPr>
            <w:widowControl/>
            <w:tabs>
              <w:tab w:val="left" w:pos="1418"/>
            </w:tabs>
            <w:rPr>
              <w:rFonts w:ascii="仿宋_GB2312" w:eastAsia="仿宋_GB2312" w:hint="eastAsia"/>
              <w:sz w:val="32"/>
              <w:szCs w:val="32"/>
            </w:rPr>
          </w:pPr>
          <w:r>
            <w:rPr>
              <w:rFonts w:ascii="仿宋_GB2312" w:eastAsia="仿宋_GB2312" w:hint="eastAsia"/>
              <w:color w:val="FF0000"/>
              <w:sz w:val="32"/>
              <w:szCs w:val="32"/>
            </w:rPr>
            <w:t xml:space="preserve">   </w:t>
          </w:r>
          <w:r>
            <w:rPr>
              <w:rFonts w:ascii="仿宋_GB2312" w:eastAsia="仿宋_GB2312" w:hint="eastAsia"/>
              <w:sz w:val="32"/>
              <w:szCs w:val="32"/>
            </w:rPr>
            <w:t xml:space="preserve"> （一）项目竣工后，建设单位应当按照国务院环境保护行政主管部门规定的标准和程序，对配套建设的环境保护设施进行验收，编制验收报告，依法向社会公开。</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（二）项目配套建设的环境保护设施经验收合格后，方可投入生产或者使用。</w:t>
          </w:r>
        </w:p>
        <w:p w:rsidR="00CF6E14" w:rsidRDefault="00CF6E14" w:rsidP="00CF6E14">
          <w:pPr>
            <w:ind w:firstLineChars="200" w:firstLine="640"/>
            <w:rPr>
              <w:rFonts w:ascii="仿宋_GB2312" w:eastAsia="仿宋_GB2312" w:hint="eastAsia"/>
              <w:sz w:val="32"/>
              <w:szCs w:val="32"/>
            </w:rPr>
          </w:pPr>
          <w:r>
            <w:rPr>
              <w:rFonts w:ascii="仿宋_GB2312" w:eastAsia="仿宋_GB2312" w:hint="eastAsia"/>
              <w:sz w:val="32"/>
              <w:szCs w:val="32"/>
            </w:rPr>
            <w:t>七、该项目建设和运行过程中如涉及规划、土地利用、建设、水务、消防、安全等问题，应遵照相关法律法规要求到相应的行政主管部门办理有关手续。</w:t>
          </w:r>
        </w:p>
        <w:p w:rsidR="00032A30" w:rsidRDefault="00CF6E14" w:rsidP="00CF6E14">
          <w:pPr>
            <w:pStyle w:val="HTML"/>
            <w:autoSpaceDE w:val="0"/>
            <w:autoSpaceDN w:val="0"/>
            <w:adjustRightInd w:val="0"/>
            <w:spacing w:line="580" w:lineRule="exact"/>
            <w:ind w:firstLineChars="200" w:firstLine="640"/>
            <w:jc w:val="both"/>
            <w:rPr>
              <w:rFonts w:ascii="Times New Roman" w:eastAsia="仿宋_GB2312" w:hAnsi="Times New Roman" w:cs="Times New Roman"/>
              <w:sz w:val="32"/>
              <w:szCs w:val="32"/>
            </w:rPr>
          </w:pPr>
          <w:r>
            <w:rPr>
              <w:rFonts w:ascii="仿宋_GB2312" w:eastAsia="仿宋_GB2312" w:hint="eastAsia"/>
              <w:sz w:val="32"/>
              <w:szCs w:val="32"/>
            </w:rPr>
            <w:t>八、</w:t>
          </w:r>
          <w:r>
            <w:rPr>
              <w:rFonts w:ascii="仿宋_GB2312" w:eastAsia="仿宋_GB2312" w:hAnsi="仿宋" w:hint="eastAsia"/>
              <w:sz w:val="32"/>
            </w:rPr>
            <w:t>如不服本行政许可决定，你单位可以在接到本行政许可决定之日起60日内向广州市番禺区人民政府</w:t>
          </w:r>
          <w:r>
            <w:rPr>
              <w:rFonts w:ascii="仿宋_GB2312" w:eastAsia="仿宋_GB2312" w:hAnsi="仿宋_GB2312" w:cs="仿宋_GB2312" w:hint="eastAsia"/>
              <w:sz w:val="32"/>
              <w:szCs w:val="32"/>
            </w:rPr>
            <w:t>（地址：广州市番禺区市桥街清河东路319号区行政办公中心主楼东903室，电话：84636756）</w:t>
          </w:r>
          <w:r>
            <w:rPr>
              <w:rFonts w:ascii="仿宋_GB2312" w:eastAsia="仿宋_GB2312" w:hAnsi="仿宋" w:hint="eastAsia"/>
              <w:sz w:val="32"/>
            </w:rPr>
            <w:t>或广州市环境保护局</w:t>
          </w:r>
          <w:r>
            <w:rPr>
              <w:rFonts w:ascii="仿宋_GB2312" w:eastAsia="仿宋_GB2312" w:hAnsi="仿宋_GB2312" w:cs="仿宋_GB2312" w:hint="eastAsia"/>
              <w:sz w:val="32"/>
              <w:szCs w:val="32"/>
            </w:rPr>
            <w:t>（地址：广州市环市中路311号，电话：83203039）</w:t>
          </w:r>
          <w:r>
            <w:rPr>
              <w:rFonts w:ascii="仿宋_GB2312" w:eastAsia="仿宋_GB2312" w:hAnsi="仿宋" w:hint="eastAsia"/>
              <w:sz w:val="32"/>
            </w:rPr>
            <w:t>申请复议；或在六个月内直接向有管辖权的人民法院提起诉讼。行政复议、行政诉讼期间内,不得停止本决定的履行。</w:t>
          </w:r>
        </w:p>
        <w:p w:rsidR="00032A30" w:rsidRDefault="00032A30">
          <w:pPr>
            <w:pStyle w:val="HTML"/>
            <w:autoSpaceDE w:val="0"/>
            <w:autoSpaceDN w:val="0"/>
            <w:adjustRightInd w:val="0"/>
            <w:spacing w:line="680" w:lineRule="exact"/>
            <w:rPr>
              <w:rFonts w:ascii="仿宋_GB2312" w:eastAsia="仿宋_GB2312" w:cs="Times New Roman"/>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p w:rsidR="00032A30" w:rsidRDefault="00032A30" w:rsidP="00EF4691">
          <w:pPr>
            <w:spacing w:line="580" w:lineRule="exact"/>
            <w:ind w:right="11"/>
            <w:rPr>
              <w:rFonts w:eastAsia="仿宋_GB2312"/>
              <w:sz w:val="32"/>
              <w:szCs w:val="32"/>
            </w:rPr>
          </w:pPr>
        </w:p>
      </w: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Default="0014271B" w:rsidP="009C61E0">
      <w:pPr>
        <w:pStyle w:val="HTMLPreformatted"/>
        <w:autoSpaceDE w:val="0"/>
        <w:autoSpaceDN w:val="0"/>
        <w:adjustRightInd w:val="0"/>
        <w:spacing w:line="680" w:lineRule="exact"/>
        <w:rPr>
          <w:rFonts w:ascii="仿宋_GB2312" w:eastAsia="仿宋_GB2312" w:cs="Times New Roman"/>
          <w:sz w:val="32"/>
          <w:szCs w:val="32"/>
        </w:rPr>
      </w:pPr>
    </w:p>
    <w:p w:rsidR="0014271B" w:rsidRPr="0078088E" w:rsidRDefault="0014271B" w:rsidP="00577DE3">
      <w:pPr>
        <w:pStyle w:val="Date"/>
        <w:wordWrap w:val="0"/>
        <w:spacing w:line="580" w:lineRule="exact"/>
        <w:ind w:leftChars="0" w:left="5250" w:rightChars="611" w:right="31680" w:firstLine="640"/>
        <w:jc w:val="right"/>
        <w:rPr>
          <w:rFonts w:ascii="仿宋_GB2312"/>
        </w:rPr>
      </w:pPr>
      <w:r>
        <w:rPr>
          <w:rFonts w:ascii="仿宋_GB2312" w:cs="仿宋_GB2312" w:hint="eastAsia"/>
        </w:rPr>
        <w:t>广州市番禺区环境保护局</w:t>
      </w:r>
    </w:p>
    <w:p w:rsidR="0014271B" w:rsidRPr="00B51081" w:rsidRDefault="0014271B" w:rsidP="00577DE3">
      <w:pPr>
        <w:pStyle w:val="Date"/>
        <w:spacing w:line="580" w:lineRule="exact"/>
        <w:ind w:leftChars="0" w:left="0" w:rightChars="611" w:right="31680" w:firstLine="640"/>
        <w:jc w:val="right"/>
        <w:rPr>
          <w:rFonts w:ascii="仿宋_GB2312"/>
          <w:w w:val="100"/>
        </w:rPr>
      </w:pPr>
      <w:r>
        <w:rPr>
          <w:rFonts w:ascii="仿宋_GB2312" w:cs="仿宋_GB2312" w:hint="eastAsia"/>
        </w:rPr>
        <w:t>2018年08月21日</w:t>
      </w:r>
    </w:p>
    <w:p w:rsidR="0014271B" w:rsidRDefault="0014271B" w:rsidP="00EF4691">
      <w:pPr>
        <w:spacing w:line="580" w:lineRule="exact"/>
        <w:ind w:right="11"/>
        <w:rPr>
          <w:rFonts w:eastAsia="仿宋_GB2312"/>
          <w:sz w:val="32"/>
          <w:szCs w:val="32"/>
        </w:rPr>
      </w:pPr>
    </w:p>
    <w:p w:rsidR="0014271B" w:rsidRDefault="0014271B" w:rsidP="00EF4691">
      <w:pPr>
        <w:spacing w:line="580" w:lineRule="exact"/>
        <w:ind w:right="11"/>
        <w:rPr>
          <w:rFonts w:eastAsia="仿宋_GB2312"/>
          <w:sz w:val="32"/>
          <w:szCs w:val="32"/>
        </w:rPr>
      </w:pPr>
    </w:p>
    <w:p w:rsidR="0014271B" w:rsidRDefault="0014271B" w:rsidP="00EF4691">
      <w:pPr>
        <w:spacing w:line="580" w:lineRule="exact"/>
        <w:ind w:right="11"/>
        <w:rPr>
          <w:rFonts w:eastAsia="仿宋_GB2312"/>
          <w:sz w:val="32"/>
          <w:szCs w:val="32"/>
        </w:rPr>
      </w:pPr>
    </w:p>
    <w:p w:rsidR="0014271B" w:rsidRPr="00B51081" w:rsidRDefault="0014271B" w:rsidP="00EF4691">
      <w:pPr>
        <w:spacing w:line="580" w:lineRule="exact"/>
        <w:ind w:right="11"/>
        <w:rPr>
          <w:rFonts w:ascii="方正小标宋_GBK" w:eastAsia="方正小标宋_GBK"/>
          <w:w w:val="99"/>
          <w:sz w:val="32"/>
          <w:szCs w:val="32"/>
        </w:rPr>
      </w:pPr>
      <w:r w:rsidRPr="00B51081">
        <w:rPr>
          <w:rFonts w:ascii="黑体" w:eastAsia="黑体" w:cs="黑体" w:hint="eastAsia"/>
          <w:w w:val="99"/>
          <w:sz w:val="32"/>
          <w:szCs w:val="32"/>
        </w:rPr>
        <w:t>公开形式：主动公开</w:t>
      </w:r>
      <w:r w:rsidRPr="00B51081">
        <w:rPr>
          <w:rFonts w:ascii="方正小标宋_GBK" w:eastAsia="方正小标宋_GBK" w:cs="方正小标宋_GBK"/>
          <w:w w:val="99"/>
          <w:sz w:val="32"/>
          <w:szCs w:val="32"/>
        </w:rPr>
        <w:t xml:space="preserve"> </w:t>
      </w:r>
    </w:p>
    <w:p w:rsidR="0014271B" w:rsidRPr="00B51081" w:rsidRDefault="0014271B" w:rsidP="00577DE3">
      <w:pPr>
        <w:spacing w:line="580" w:lineRule="exact"/>
        <w:ind w:leftChars="152" w:left="31680" w:rightChars="182" w:right="31680" w:hangingChars="300" w:firstLine="31680"/>
        <w:rPr>
          <w:rFonts w:ascii="仿宋_GB2312" w:eastAsia="仿宋_GB2312"/>
          <w:w w:val="99"/>
          <w:sz w:val="32"/>
          <w:szCs w:val="32"/>
        </w:rPr>
      </w:pPr>
      <w:r w:rsidRPr="00B51081">
        <w:rPr>
          <w:rFonts w:ascii="仿宋_GB2312" w:eastAsia="仿宋_GB2312" w:cs="仿宋_GB2312" w:hint="eastAsia"/>
          <w:sz w:val="32"/>
          <w:szCs w:val="32"/>
        </w:rPr>
        <w:t>抄送：广州市番禺区环境保护局执法监察大队、第四环境保护所，广州市番禺环境工程有限公司。</w:t>
      </w:r>
    </w:p>
    <w:p w:rsidR="0014271B" w:rsidRPr="009C61E0" w:rsidRDefault="0014271B" w:rsidP="00577DE3">
      <w:pPr>
        <w:spacing w:line="580" w:lineRule="exact"/>
        <w:ind w:rightChars="182" w:right="31680" w:firstLineChars="98" w:firstLine="31680"/>
        <w:rPr>
          <w:rFonts w:eastAsia="仿宋_GB2312"/>
          <w:sz w:val="32"/>
          <w:szCs w:val="32"/>
        </w:rPr>
      </w:pPr>
      <w:r w:rsidRPr="009C61E0">
        <w:rPr>
          <w:rFonts w:ascii="仿宋_GB2312" w:eastAsia="仿宋_GB2312" w:cs="仿宋_GB2312" w:hint="eastAsia"/>
          <w:noProof/>
          <w:sz w:val="32"/>
          <w:szCs w:val="32"/>
        </w:rPr>
        <w:t/>
      </w:r>
      <w:r w:rsidRPr="00702A12">
        <w:rPr>
          <w:rFonts w:ascii="仿宋_GB2312" w:eastAsia="仿宋_GB2312" w:cs="仿宋_GB2312"/>
          <w:sz w:val="32"/>
          <w:szCs w:val="32"/>
        </w:rPr>
        <w:t xml:space="preserve">      </w:t>
      </w:r>
      <w:r w:rsidRPr="00702A12">
        <w:rPr>
          <w:rFonts w:eastAsia="仿宋_GB2312"/>
          <w:sz w:val="32"/>
          <w:szCs w:val="32"/>
        </w:rPr>
        <w:t xml:space="preserve"> </w:t>
      </w:r>
      <w:r w:rsidRPr="009C61E0">
        <w:rPr>
          <w:rFonts w:eastAsia="仿宋_GB2312" w:cs="仿宋_GB2312" w:hint="eastAsia"/>
          <w:sz w:val="32"/>
          <w:szCs w:val="32"/>
        </w:rPr>
        <w:t/>
      </w:r>
    </w:p>
    <w:sectPr w:rsidR="0014271B" w:rsidRPr="009C61E0" w:rsidSect="00B1116C">
      <w:footerReference w:type="default" r:id="rId6"/>
      <w:footerReference w:type="first" r:id="rId7"/>
      <w:pgSz w:w="11906" w:h="16838" w:code="9"/>
      <w:pgMar w:top="1985" w:right="1474" w:bottom="1134" w:left="1588" w:header="851" w:footer="1588" w:gutter="0"/>
      <w:cols w:space="425"/>
      <w:titlePg/>
      <w:docGrid w:type="lines" w:linePitch="312"/>
    </w:sectPr>
  </w:body>
</w:document>
</file>

<file path=word/endnotes.xml><?xml version="1.0" encoding="utf-8"?>
<w:end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endnote w:type="separator" w:id="0">
    <w:p w:rsidR="0014271B" w:rsidRDefault="0014271B">
      <w:r>
        <w:separator/>
      </w:r>
    </w:p>
  </w:endnote>
  <w:endnote w:type="continuationSeparator" w:id="1">
    <w:p w:rsidR="0014271B" w:rsidRDefault="0014271B">
      <w:r>
        <w:continuationSeparator/>
      </w:r>
    </w:p>
  </w:endnote>
</w:endnotes>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 w:name="公文小标宋简">
    <w:altName w:val="宋体"/>
    <w:panose1 w:val="00000000000000000000"/>
    <w:charset w:val="86"/>
    <w:family w:val="modern"/>
    <w:notTrueType/>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宋体-方正超大字符集"/>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p w:rsidR="0014271B" w:rsidRDefault="0014271B" w:rsidP="00593C55">
    <w:pPr>
      <w:pStyle w:val="Footer"/>
    </w:pPr>
    <w:r w:rsidRPr="0096687A">
      <w:rPr>
        <w:rStyle w:val="PageNumber"/>
        <w:rFonts w:ascii="宋体" w:hAnsi="宋体" w:cs="宋体" w:hint="eastAsia"/>
        <w:sz w:val="28"/>
        <w:szCs w:val="28"/>
      </w:rPr>
      <w:t>―</w:t>
    </w:r>
    <w:r w:rsidRPr="0096687A">
      <w:rPr>
        <w:rStyle w:val="PageNumber"/>
        <w:rFonts w:ascii="宋体" w:hAnsi="宋体" w:cs="宋体"/>
        <w:sz w:val="28"/>
        <w:szCs w:val="28"/>
      </w:rPr>
      <w:t xml:space="preserve"> </w:t>
    </w:r>
    <w:r w:rsidRPr="0096687A">
      <w:rPr>
        <w:rStyle w:val="PageNumber"/>
        <w:rFonts w:ascii="宋体" w:hAnsi="宋体" w:cs="宋体"/>
        <w:sz w:val="28"/>
        <w:szCs w:val="28"/>
      </w:rPr>
      <w:fldChar w:fldCharType="begin"/>
    </w:r>
    <w:r w:rsidRPr="0096687A">
      <w:rPr>
        <w:rStyle w:val="PageNumber"/>
        <w:rFonts w:ascii="宋体" w:hAnsi="宋体" w:cs="宋体"/>
        <w:sz w:val="28"/>
        <w:szCs w:val="28"/>
      </w:rPr>
      <w:instrText xml:space="preserve">PAGE  </w:instrText>
    </w:r>
    <w:r w:rsidRPr="0096687A">
      <w:rPr>
        <w:rStyle w:val="PageNumber"/>
        <w:rFonts w:ascii="宋体" w:hAnsi="宋体" w:cs="宋体"/>
        <w:sz w:val="28"/>
        <w:szCs w:val="28"/>
      </w:rPr>
      <w:fldChar w:fldCharType="separate"/>
    </w:r>
    <w:r>
      <w:rPr>
        <w:rStyle w:val="PageNumber"/>
        <w:rFonts w:ascii="宋体" w:hAnsi="宋体" w:cs="宋体"/>
        <w:noProof/>
        <w:sz w:val="28"/>
        <w:szCs w:val="28"/>
      </w:rPr>
      <w:t>2</w:t>
    </w:r>
    <w:r w:rsidRPr="0096687A">
      <w:rPr>
        <w:rStyle w:val="PageNumber"/>
        <w:rFonts w:ascii="宋体" w:hAnsi="宋体" w:cs="宋体"/>
        <w:sz w:val="28"/>
        <w:szCs w:val="28"/>
      </w:rPr>
      <w:fldChar w:fldCharType="end"/>
    </w:r>
    <w:r w:rsidRPr="0096687A">
      <w:rPr>
        <w:rStyle w:val="PageNumber"/>
        <w:rFonts w:ascii="宋体" w:hAnsi="宋体" w:cs="宋体"/>
        <w:sz w:val="28"/>
        <w:szCs w:val="28"/>
      </w:rPr>
      <w:t xml:space="preserve"> </w:t>
    </w:r>
    <w:r w:rsidRPr="0096687A">
      <w:rPr>
        <w:rStyle w:val="PageNumber"/>
        <w:rFonts w:ascii="宋体" w:hAnsi="宋体" w:cs="宋体" w:hint="eastAsia"/>
        <w:sz w:val="28"/>
        <w:szCs w:val="28"/>
      </w:rPr>
      <w:t>―</w:t>
    </w:r>
  </w:p>
</w:ftr>
</file>

<file path=word/footer2.xml><?xml version="1.0" encoding="utf-8"?>
<w:ftr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p w:rsidR="0014271B" w:rsidRDefault="0014271B">
    <w:pPr>
      <w:pStyle w:val="Footer"/>
    </w:pPr>
    <w:r>
      <w:rPr>
        <w:noProof/>
      </w:rPr>
      <w:pict>
        <v:line id="_x0000_s2049" style="position:absolute;z-index:251660288" from="0,26pt" to="441pt,26pt" strokecolor="red" strokeweight="4.5pt">
          <v:stroke linestyle="thinThick"/>
        </v:line>
      </w:pict>
    </w:r>
  </w:p>
</w:ftr>
</file>

<file path=word/footnotes.xml><?xml version="1.0" encoding="utf-8"?>
<w:footnotes xmlns:w="http://schemas.openxmlformats.org/wordprocessingml/2006/main"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w:footnote w:type="separator" w:id="0">
    <w:p w:rsidR="0014271B" w:rsidRDefault="0014271B">
      <w:r>
        <w:separator/>
      </w:r>
    </w:p>
  </w:footnote>
  <w:footnote w:type="continuationSeparator" w:id="1">
    <w:p w:rsidR="0014271B" w:rsidRDefault="0014271B">
      <w:r>
        <w:continuationSeparator/>
      </w:r>
    </w:p>
  </w:footnote>
</w:footnote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ˇˉ―‖’”…∶、。〃々〉》」』】〕〗﹜﹞！＂％＇），．：；？］｀｜｝～￠"/>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4896"/>
    <w:rsid w:val="00000B6D"/>
    <w:rsid w:val="000450DC"/>
    <w:rsid w:val="000C0CFE"/>
    <w:rsid w:val="0014271B"/>
    <w:rsid w:val="00197C9B"/>
    <w:rsid w:val="001C582A"/>
    <w:rsid w:val="00261D87"/>
    <w:rsid w:val="00270B56"/>
    <w:rsid w:val="0029403F"/>
    <w:rsid w:val="002A3900"/>
    <w:rsid w:val="003135E4"/>
    <w:rsid w:val="0038302E"/>
    <w:rsid w:val="003C3C5A"/>
    <w:rsid w:val="003F52EE"/>
    <w:rsid w:val="00403D3B"/>
    <w:rsid w:val="004211D5"/>
    <w:rsid w:val="004F00C9"/>
    <w:rsid w:val="004F2B80"/>
    <w:rsid w:val="005011C8"/>
    <w:rsid w:val="00547CE4"/>
    <w:rsid w:val="00577DE3"/>
    <w:rsid w:val="00593C55"/>
    <w:rsid w:val="005A3218"/>
    <w:rsid w:val="005C49DE"/>
    <w:rsid w:val="005D2912"/>
    <w:rsid w:val="00611083"/>
    <w:rsid w:val="00621F77"/>
    <w:rsid w:val="00636DEC"/>
    <w:rsid w:val="0066536E"/>
    <w:rsid w:val="006C0566"/>
    <w:rsid w:val="00702A12"/>
    <w:rsid w:val="00706DC5"/>
    <w:rsid w:val="00716C35"/>
    <w:rsid w:val="00721EC5"/>
    <w:rsid w:val="0077152E"/>
    <w:rsid w:val="0078088E"/>
    <w:rsid w:val="007953FD"/>
    <w:rsid w:val="007D1EE6"/>
    <w:rsid w:val="007E3C40"/>
    <w:rsid w:val="00881019"/>
    <w:rsid w:val="008D3FB1"/>
    <w:rsid w:val="009365AE"/>
    <w:rsid w:val="0094479C"/>
    <w:rsid w:val="00965D80"/>
    <w:rsid w:val="0096687A"/>
    <w:rsid w:val="009755A6"/>
    <w:rsid w:val="00990539"/>
    <w:rsid w:val="00994641"/>
    <w:rsid w:val="009C61E0"/>
    <w:rsid w:val="009D457E"/>
    <w:rsid w:val="009E5D6B"/>
    <w:rsid w:val="009F6521"/>
    <w:rsid w:val="00A764A8"/>
    <w:rsid w:val="00AA16CB"/>
    <w:rsid w:val="00AC2FD6"/>
    <w:rsid w:val="00AF5572"/>
    <w:rsid w:val="00B1116C"/>
    <w:rsid w:val="00B4139A"/>
    <w:rsid w:val="00B47565"/>
    <w:rsid w:val="00B51081"/>
    <w:rsid w:val="00B829BA"/>
    <w:rsid w:val="00BD5E65"/>
    <w:rsid w:val="00C83317"/>
    <w:rsid w:val="00CB242A"/>
    <w:rsid w:val="00D00467"/>
    <w:rsid w:val="00D14896"/>
    <w:rsid w:val="00D5220E"/>
    <w:rsid w:val="00D61C27"/>
    <w:rsid w:val="00D95934"/>
    <w:rsid w:val="00D961F1"/>
    <w:rsid w:val="00DC1D0D"/>
    <w:rsid w:val="00DC3D46"/>
    <w:rsid w:val="00DE27FA"/>
    <w:rsid w:val="00DE2C98"/>
    <w:rsid w:val="00DF5862"/>
    <w:rsid w:val="00E10F2D"/>
    <w:rsid w:val="00E215C8"/>
    <w:rsid w:val="00E652DC"/>
    <w:rsid w:val="00E76F30"/>
    <w:rsid w:val="00E85BE3"/>
    <w:rsid w:val="00EF4691"/>
    <w:rsid w:val="00EF77C7"/>
    <w:rsid w:val="00F15BF7"/>
    <w:rsid w:val="00F22D81"/>
    <w:rsid w:val="00F4028D"/>
    <w:rsid w:val="00F56C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900"/>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A390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22D81"/>
    <w:rPr>
      <w:sz w:val="18"/>
      <w:szCs w:val="18"/>
    </w:rPr>
  </w:style>
  <w:style w:type="character" w:styleId="PageNumber">
    <w:name w:val="page number"/>
    <w:basedOn w:val="DefaultParagraphFont"/>
    <w:uiPriority w:val="99"/>
    <w:rsid w:val="002A3900"/>
  </w:style>
  <w:style w:type="paragraph" w:styleId="BodyTextIndent">
    <w:name w:val="Body Text Indent"/>
    <w:basedOn w:val="Normal"/>
    <w:link w:val="BodyTextIndentChar"/>
    <w:uiPriority w:val="99"/>
    <w:rsid w:val="002A3900"/>
    <w:pPr>
      <w:spacing w:line="560" w:lineRule="exact"/>
      <w:ind w:firstLineChars="200" w:firstLine="600"/>
      <w:outlineLvl w:val="0"/>
    </w:pPr>
    <w:rPr>
      <w:rFonts w:ascii="仿宋_GB2312" w:eastAsia="仿宋_GB2312" w:cs="仿宋_GB2312"/>
      <w:sz w:val="30"/>
      <w:szCs w:val="30"/>
    </w:rPr>
  </w:style>
  <w:style w:type="character" w:customStyle="1" w:styleId="BodyTextIndentChar">
    <w:name w:val="Body Text Indent Char"/>
    <w:basedOn w:val="DefaultParagraphFont"/>
    <w:link w:val="BodyTextIndent"/>
    <w:uiPriority w:val="99"/>
    <w:semiHidden/>
    <w:locked/>
    <w:rsid w:val="00F22D81"/>
    <w:rPr>
      <w:sz w:val="21"/>
      <w:szCs w:val="21"/>
    </w:rPr>
  </w:style>
  <w:style w:type="paragraph" w:styleId="BodyTextIndent2">
    <w:name w:val="Body Text Indent 2"/>
    <w:basedOn w:val="Normal"/>
    <w:link w:val="BodyTextIndent2Char"/>
    <w:uiPriority w:val="99"/>
    <w:rsid w:val="002A3900"/>
    <w:pPr>
      <w:snapToGrid w:val="0"/>
      <w:spacing w:line="600" w:lineRule="exact"/>
      <w:ind w:firstLineChars="200" w:firstLine="640"/>
    </w:pPr>
    <w:rPr>
      <w:rFonts w:ascii="仿宋_GB2312" w:eastAsia="仿宋_GB2312" w:cs="仿宋_GB2312"/>
      <w:color w:val="FF0000"/>
      <w:sz w:val="32"/>
      <w:szCs w:val="32"/>
    </w:rPr>
  </w:style>
  <w:style w:type="character" w:customStyle="1" w:styleId="BodyTextIndent2Char">
    <w:name w:val="Body Text Indent 2 Char"/>
    <w:basedOn w:val="DefaultParagraphFont"/>
    <w:link w:val="BodyTextIndent2"/>
    <w:uiPriority w:val="99"/>
    <w:semiHidden/>
    <w:locked/>
    <w:rsid w:val="00F22D81"/>
    <w:rPr>
      <w:sz w:val="21"/>
      <w:szCs w:val="21"/>
    </w:rPr>
  </w:style>
  <w:style w:type="paragraph" w:styleId="Header">
    <w:name w:val="header"/>
    <w:basedOn w:val="Normal"/>
    <w:link w:val="HeaderChar"/>
    <w:uiPriority w:val="99"/>
    <w:rsid w:val="002A390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C61E0"/>
    <w:rPr>
      <w:rFonts w:eastAsia="宋体"/>
      <w:kern w:val="2"/>
      <w:sz w:val="18"/>
      <w:szCs w:val="18"/>
      <w:lang w:val="en-US" w:eastAsia="zh-CN"/>
    </w:rPr>
  </w:style>
  <w:style w:type="paragraph" w:styleId="Date">
    <w:name w:val="Date"/>
    <w:basedOn w:val="Normal"/>
    <w:next w:val="Normal"/>
    <w:link w:val="DateChar"/>
    <w:uiPriority w:val="99"/>
    <w:rsid w:val="00E85BE3"/>
    <w:pPr>
      <w:ind w:leftChars="2500" w:left="100"/>
    </w:pPr>
    <w:rPr>
      <w:rFonts w:eastAsia="仿宋_GB2312"/>
      <w:w w:val="99"/>
      <w:sz w:val="32"/>
      <w:szCs w:val="32"/>
    </w:rPr>
  </w:style>
  <w:style w:type="character" w:customStyle="1" w:styleId="DateChar">
    <w:name w:val="Date Char"/>
    <w:basedOn w:val="DefaultParagraphFont"/>
    <w:link w:val="Date"/>
    <w:uiPriority w:val="99"/>
    <w:semiHidden/>
    <w:locked/>
    <w:rsid w:val="00F22D81"/>
    <w:rPr>
      <w:sz w:val="21"/>
      <w:szCs w:val="21"/>
    </w:rPr>
  </w:style>
  <w:style w:type="paragraph" w:styleId="BalloonText">
    <w:name w:val="Balloon Text"/>
    <w:basedOn w:val="Normal"/>
    <w:link w:val="BalloonTextChar"/>
    <w:uiPriority w:val="99"/>
    <w:semiHidden/>
    <w:rsid w:val="004F2B80"/>
    <w:rPr>
      <w:sz w:val="18"/>
      <w:szCs w:val="18"/>
    </w:rPr>
  </w:style>
  <w:style w:type="character" w:customStyle="1" w:styleId="BalloonTextChar">
    <w:name w:val="Balloon Text Char"/>
    <w:basedOn w:val="DefaultParagraphFont"/>
    <w:link w:val="BalloonText"/>
    <w:uiPriority w:val="99"/>
    <w:semiHidden/>
    <w:locked/>
    <w:rsid w:val="00F22D81"/>
    <w:rPr>
      <w:sz w:val="2"/>
      <w:szCs w:val="2"/>
    </w:rPr>
  </w:style>
  <w:style w:type="paragraph" w:styleId="HTMLPreformatted">
    <w:name w:val="HTML Preformatted"/>
    <w:basedOn w:val="Normal"/>
    <w:link w:val="HTMLPreformattedChar"/>
    <w:uiPriority w:val="99"/>
    <w:rsid w:val="009C61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character" w:customStyle="1" w:styleId="HTMLPreformattedChar">
    <w:name w:val="HTML Preformatted Char"/>
    <w:basedOn w:val="DefaultParagraphFont"/>
    <w:link w:val="HTMLPreformatted"/>
    <w:uiPriority w:val="99"/>
    <w:semiHidden/>
    <w:locked/>
    <w:rsid w:val="009C61E0"/>
    <w:rPr>
      <w:rFonts w:ascii="宋体" w:eastAsia="宋体" w:hAnsi="宋体" w:cs="宋体"/>
      <w:kern w:val="2"/>
      <w:sz w:val="24"/>
      <w:szCs w:val="24"/>
      <w:lang w:val="en-US" w:eastAsia="zh-CN"/>
    </w:rPr>
  </w:style>
</w:styles>
</file>

<file path=word/webSettings.xml><?xml version="1.0" encoding="utf-8"?>
<w:webSettings xmlns:w="http://schemas.openxmlformats.org/wordprocessingml/2006/main" xmlns:r="http://schemas.openxmlformats.org/officeDocument/2006/relationships">
  <w:optimizeForBrowser/>
</w:webSetting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fontTable" Target="fontTable.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1</Pages>
  <Words>14</Words>
  <Characters>84</Characters>
  <Application>Microsoft Office Outlook</Application>
  <DocSecurity>0</DocSecurity>
  <Lines>0</Lines>
  <Paragraphs>0</Paragraphs>
  <ScaleCrop>false</ScaleCrop>
  <Company>bb</Company>
  <LinksUpToDate>false</LinksUpToDate>
  <CharactersWithSpaces>0</CharactersWithSpaces>
  <SharedDoc>false</SharedDoc>
  <HyperlinksChanged>false</HyperlinksChanged>
  <AppVersion>12.0000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2018-08-20T17:29:44Z</dcterms:created>
  <dc:creator>Generated by OpenXML4J</dc:creator>
</coreProperties>
</file>